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end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>УТВЕРЖДЕНО</w:t>
      </w:r>
    </w:p>
    <w:p>
      <w:pPr>
        <w:pStyle w:val="Normal"/>
        <w:bidi w:val="0"/>
        <w:spacing w:before="0" w:after="0"/>
        <w:jc w:val="end"/>
        <w:rPr>
          <w:color w:val="auto"/>
        </w:rPr>
      </w:pPr>
      <w:r>
        <w:rPr>
          <w:rFonts w:eastAsia="Times New Roman" w:cs="Times New Roman"/>
          <w:color w:val="auto"/>
          <w:sz w:val="24"/>
          <w:szCs w:val="24"/>
        </w:rPr>
        <w:t xml:space="preserve">приказом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[наименование организации]</w:t>
      </w:r>
    </w:p>
    <w:p>
      <w:pPr>
        <w:pStyle w:val="Normal"/>
        <w:bidi w:val="0"/>
        <w:spacing w:before="0" w:after="360"/>
        <w:jc w:val="end"/>
        <w:rPr>
          <w:color w:val="auto"/>
        </w:rPr>
      </w:pPr>
      <w:r>
        <w:rPr>
          <w:rFonts w:eastAsia="Times New Roman" w:cs="Times New Roman"/>
          <w:color w:val="auto"/>
          <w:sz w:val="24"/>
          <w:szCs w:val="24"/>
        </w:rPr>
        <w:t xml:space="preserve">от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[дата]</w:t>
      </w:r>
      <w:r>
        <w:rPr>
          <w:rFonts w:eastAsia="Times New Roman" w:cs="Times New Roman"/>
          <w:color w:val="auto"/>
          <w:sz w:val="24"/>
          <w:szCs w:val="24"/>
        </w:rPr>
        <w:t xml:space="preserve"> №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[номер]</w:t>
      </w:r>
    </w:p>
    <w:p>
      <w:pPr>
        <w:pStyle w:val="Normal"/>
        <w:bidi w:val="0"/>
        <w:spacing w:before="0" w:after="120"/>
        <w:jc w:val="center"/>
        <w:rPr>
          <w:rFonts w:ascii="Times New Roman" w:hAnsi="Times New Roman" w:eastAsia="Times New Roman" w:cs="Times New Roman"/>
          <w:b/>
          <w:bCs/>
          <w:color w:val="auto"/>
          <w:sz w:val="32"/>
          <w:szCs w:val="32"/>
        </w:rPr>
      </w:pPr>
      <w:r>
        <w:rPr>
          <w:rFonts w:eastAsia="Times New Roman" w:cs="Times New Roman"/>
          <w:b/>
          <w:bCs/>
          <w:color w:val="auto"/>
          <w:sz w:val="32"/>
          <w:szCs w:val="32"/>
        </w:rPr>
        <w:t>РЕГЛАМЕНТ</w:t>
      </w:r>
    </w:p>
    <w:p>
      <w:pPr>
        <w:pStyle w:val="Normal"/>
        <w:bidi w:val="0"/>
        <w:spacing w:before="0" w:after="80"/>
        <w:jc w:val="center"/>
        <w:rPr>
          <w:rFonts w:ascii="Times New Roman" w:hAnsi="Times New Roman" w:eastAsia="Times New Roman" w:cs="Times New Roman"/>
          <w:b/>
          <w:bCs/>
          <w:color w:val="auto"/>
          <w:sz w:val="26"/>
          <w:szCs w:val="26"/>
        </w:rPr>
      </w:pPr>
      <w:r>
        <w:rPr>
          <w:rFonts w:eastAsia="Times New Roman" w:cs="Times New Roman"/>
          <w:b/>
          <w:bCs/>
          <w:color w:val="auto"/>
          <w:sz w:val="26"/>
          <w:szCs w:val="26"/>
        </w:rPr>
        <w:t>использования искусственного интеллекта при оказании юридической помощи</w:t>
      </w:r>
    </w:p>
    <w:p>
      <w:pPr>
        <w:pStyle w:val="Normal"/>
        <w:bidi w:val="0"/>
        <w:spacing w:before="0" w:after="300"/>
        <w:jc w:val="center"/>
        <w:rPr>
          <w:rFonts w:ascii="Times New Roman" w:hAnsi="Times New Roman" w:eastAsia="Times New Roman" w:cs="Times New Roman"/>
          <w:color w:val="auto"/>
          <w:sz w:val="24"/>
          <w:szCs w:val="24"/>
          <w:shd w:fill="FFFF00" w:val="clear"/>
        </w:rPr>
      </w:pP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[полное наименование организации]</w:t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Поля в квадратных скобках заполните под свою организацию; примечания удалите перед утверждением. Согласуйте документ с ответственным за персональные данные и ИБ. Шаблон подготовлен sudpractica.ai и не является юридической консультацией.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1. Общие положения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1.1. </w:t>
      </w:r>
      <w:r>
        <w:rPr>
          <w:rFonts w:eastAsia="Times New Roman" w:cs="Times New Roman"/>
          <w:color w:val="auto"/>
          <w:sz w:val="24"/>
          <w:szCs w:val="24"/>
        </w:rPr>
        <w:t xml:space="preserve">Регламент устанавливает правила использования инструментов искусственного интеллекта (ИИ) работниками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[сокращённое наименование]</w:t>
      </w:r>
      <w:r>
        <w:rPr>
          <w:rFonts w:eastAsia="Times New Roman" w:cs="Times New Roman"/>
          <w:color w:val="auto"/>
          <w:sz w:val="24"/>
          <w:szCs w:val="24"/>
        </w:rPr>
        <w:t xml:space="preserve"> (далее — Организация) при выполнении рабочих задач, включая работу с личных устройств и учётных записей.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1.2. </w:t>
      </w:r>
      <w:r>
        <w:rPr>
          <w:rFonts w:eastAsia="Times New Roman" w:cs="Times New Roman"/>
          <w:color w:val="auto"/>
          <w:sz w:val="24"/>
          <w:szCs w:val="24"/>
        </w:rPr>
        <w:t>Регламент — локальный нормативный акт (ст. 8, 22 ТК РФ). Он обязателен для всех работников, стажёров и, в части, предусмотренной договорами, для исполнителей по гражданско-правовым договорам.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1.3. </w:t>
      </w:r>
      <w:r>
        <w:rPr>
          <w:rFonts w:eastAsia="Times New Roman" w:cs="Times New Roman"/>
          <w:color w:val="auto"/>
          <w:sz w:val="24"/>
          <w:szCs w:val="24"/>
        </w:rPr>
        <w:t>Регламент применяется вместе с политикой обработки персональных данных, положением о коммерческой тайне и правилами работы с материалами доверителей. При противоречии действует более строгое правило.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1.4. </w:t>
      </w:r>
      <w:r>
        <w:rPr>
          <w:rFonts w:eastAsia="Times New Roman" w:cs="Times New Roman"/>
          <w:color w:val="auto"/>
          <w:sz w:val="24"/>
          <w:szCs w:val="24"/>
        </w:rPr>
        <w:t>Основные понятия: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ИИ-инструмент </w:t>
      </w:r>
      <w:r>
        <w:rPr>
          <w:rFonts w:eastAsia="Times New Roman" w:cs="Times New Roman"/>
          <w:color w:val="auto"/>
          <w:sz w:val="24"/>
          <w:szCs w:val="24"/>
        </w:rPr>
        <w:t>— любая программа или сервис на основе ИИ: чат-боты, генеративные модели, ИИ-функции офисных пакетов, мессенджеров, браузеров, CRM, инструменты транскрибации и перевода.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Внешний ИИ-инструмент </w:t>
      </w:r>
      <w:r>
        <w:rPr>
          <w:rFonts w:eastAsia="Times New Roman" w:cs="Times New Roman"/>
          <w:color w:val="auto"/>
          <w:sz w:val="24"/>
          <w:szCs w:val="24"/>
        </w:rPr>
        <w:t>— инструмент, обрабатывающий данные на инфраструктуре третьего лица вне контроля Организации.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Корпоративный ИИ-инструмент </w:t>
      </w:r>
      <w:r>
        <w:rPr>
          <w:rFonts w:eastAsia="Times New Roman" w:cs="Times New Roman"/>
          <w:color w:val="auto"/>
          <w:sz w:val="24"/>
          <w:szCs w:val="24"/>
        </w:rPr>
        <w:t>— инструмент из Реестра (Приложение 1), доступ к которому предоставила Организация.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Результат ИИ </w:t>
      </w:r>
      <w:r>
        <w:rPr>
          <w:rFonts w:eastAsia="Times New Roman" w:cs="Times New Roman"/>
          <w:color w:val="auto"/>
          <w:sz w:val="24"/>
          <w:szCs w:val="24"/>
        </w:rPr>
        <w:t>— любой текст, изображение, код, расчёт, вывод, полученные с помощью ИИ-инструмента.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Ответственный за ИИ </w:t>
      </w:r>
      <w:r>
        <w:rPr>
          <w:rFonts w:eastAsia="Times New Roman" w:cs="Times New Roman"/>
          <w:color w:val="auto"/>
          <w:sz w:val="24"/>
          <w:szCs w:val="24"/>
        </w:rPr>
        <w:t>— работник, назначенный приказом руководителя; ведёт Реестр, разбирает инциденты, отвечает на вопросы по Регламенту.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2. Какими инструментами можно пользоваться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2.1. </w:t>
      </w:r>
      <w:r>
        <w:rPr>
          <w:rFonts w:eastAsia="Times New Roman" w:cs="Times New Roman"/>
          <w:color w:val="auto"/>
          <w:sz w:val="24"/>
          <w:szCs w:val="24"/>
        </w:rPr>
        <w:t>Для рабочих задач используются только ИИ-инструменты из Реестра (Приложение 1) и только с рабочих учётных записей. Инструмент, которого нет в Реестре, использовать для рабочих задач запрещено.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2.2. </w:t>
      </w:r>
      <w:r>
        <w:rPr>
          <w:rFonts w:eastAsia="Times New Roman" w:cs="Times New Roman"/>
          <w:color w:val="auto"/>
          <w:sz w:val="24"/>
          <w:szCs w:val="24"/>
        </w:rPr>
        <w:t>В Реестре у каждого инструмента указано, какую информацию (раздел 3) в него можно вводить. Реестр ведёт и изменяет Ответственный за ИИ по согласованию с ИБ и ответственным за персональные данные; изменение Реестра не требует изменения Регламента.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2.3. </w:t>
      </w:r>
      <w:r>
        <w:rPr>
          <w:rFonts w:eastAsia="Times New Roman" w:cs="Times New Roman"/>
          <w:color w:val="auto"/>
          <w:sz w:val="24"/>
          <w:szCs w:val="24"/>
        </w:rPr>
        <w:t>В Реестр как корпоративные включаются инструменты, по которым есть договор с Организацией, исключено обучение модели на данных Организации, данные хранятся в России, а доступ можно централизованно отозвать.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2.4. </w:t>
      </w:r>
      <w:r>
        <w:rPr>
          <w:rFonts w:eastAsia="Times New Roman" w:cs="Times New Roman"/>
          <w:color w:val="auto"/>
          <w:sz w:val="24"/>
          <w:szCs w:val="24"/>
        </w:rPr>
        <w:t>Работник вправе предложить Ответственному за ИИ включить новый инструмент в Реестр. При увольнении доступ к корпоративным инструментам блокируется в день увольнения.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3. Какую информацию можно вводить в ИИ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3.1. </w:t>
      </w:r>
      <w:r>
        <w:rPr>
          <w:rFonts w:eastAsia="Times New Roman" w:cs="Times New Roman"/>
          <w:color w:val="auto"/>
          <w:sz w:val="24"/>
          <w:szCs w:val="24"/>
        </w:rPr>
        <w:t>Информация делится на три категории: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Зелёная </w:t>
      </w:r>
      <w:r>
        <w:rPr>
          <w:rFonts w:eastAsia="Times New Roman" w:cs="Times New Roman"/>
          <w:color w:val="auto"/>
          <w:sz w:val="24"/>
          <w:szCs w:val="24"/>
        </w:rPr>
        <w:t>— общедоступная информация, обезличенные данные, черновики и идеи без сведений об Организации, клиентах и контрагентах. Можно использовать в любом инструменте из Реестра.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Жёлтая </w:t>
      </w:r>
      <w:r>
        <w:rPr>
          <w:rFonts w:eastAsia="Times New Roman" w:cs="Times New Roman"/>
          <w:color w:val="auto"/>
          <w:sz w:val="24"/>
          <w:szCs w:val="24"/>
        </w:rPr>
        <w:t>— внутренняя служебная информация без персональных данных и коммерческой тайны (регламенты, шаблоны, организационная переписка). Только в корпоративных инструментах.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Красная </w:t>
      </w:r>
      <w:r>
        <w:rPr>
          <w:rFonts w:eastAsia="Times New Roman" w:cs="Times New Roman"/>
          <w:color w:val="auto"/>
          <w:sz w:val="24"/>
          <w:szCs w:val="24"/>
        </w:rPr>
        <w:t>— персональные данные; коммерческая тайна; информация под соглашениями о неразглашении; пароли, ключи, учётные данные; финансовые и договорные сведения; исходный код ключевых систем; материалы дел, сведения о доверителях и переписка с ними, включая сам факт обращения (адвокатская и профессиональная тайна). Во внешние инструменты вводить запрещено; в корпоративные — только если в Реестре стоит отметка о допуске красной информации.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3.2. </w:t>
      </w:r>
      <w:r>
        <w:rPr>
          <w:rFonts w:eastAsia="Times New Roman" w:cs="Times New Roman"/>
          <w:color w:val="auto"/>
          <w:sz w:val="24"/>
          <w:szCs w:val="24"/>
        </w:rPr>
        <w:t>Если категория неясна — информация считается красной.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3.3. </w:t>
      </w:r>
      <w:r>
        <w:rPr>
          <w:rFonts w:eastAsia="Times New Roman" w:cs="Times New Roman"/>
          <w:color w:val="auto"/>
          <w:sz w:val="24"/>
          <w:szCs w:val="24"/>
        </w:rPr>
        <w:t>Красную информацию можно использовать после обезличивания: убрать ФИО, наименования, ИНН, адреса, номера договоров, счетов и дел, точные суммы и даты, уникальные обстоятельства. Проверка: если по тексту запроса посторонний не может понять, о ком и о чём речь, — обезличивание выполнено. За полноту обезличивания отвечает работник.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4. Как работать с результатом ИИ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4.1. </w:t>
      </w:r>
      <w:r>
        <w:rPr>
          <w:rFonts w:eastAsia="Times New Roman" w:cs="Times New Roman"/>
          <w:color w:val="auto"/>
          <w:sz w:val="24"/>
          <w:szCs w:val="24"/>
        </w:rPr>
        <w:t>ИИ готовит проект, решение принимает работник. Работник отвечает за результат ИИ так же, как за собственную работу.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4.2. </w:t>
      </w:r>
      <w:r>
        <w:rPr>
          <w:rFonts w:eastAsia="Times New Roman" w:cs="Times New Roman"/>
          <w:color w:val="auto"/>
          <w:sz w:val="24"/>
          <w:szCs w:val="24"/>
        </w:rPr>
        <w:t>До использования результата работник проверяет по первоисточнику все факты, цифры, расчёты, цитаты и ссылки на нормативные акты и судебные акты.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4.3. </w:t>
      </w:r>
      <w:r>
        <w:rPr>
          <w:rFonts w:eastAsia="Times New Roman" w:cs="Times New Roman"/>
          <w:color w:val="auto"/>
          <w:sz w:val="24"/>
          <w:szCs w:val="24"/>
        </w:rPr>
        <w:t>Непроверенный результат помечается как черновик и не передаётся за пределы Организации. Документ, направляемый клиентам, контрагентам, госорганам и судам, подписывает работник, который отвечает за его содержание полностью.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4.4. </w:t>
      </w:r>
      <w:r>
        <w:rPr>
          <w:rFonts w:eastAsia="Times New Roman" w:cs="Times New Roman"/>
          <w:color w:val="auto"/>
          <w:sz w:val="24"/>
          <w:szCs w:val="24"/>
        </w:rPr>
        <w:t>Запрещено использовать ИИ для: решений в отношении работников и клиентов без участия уполномоченного лица (ст. 16 152-ФЗ); создания вводящего в заблуждение контента и имитации реальных лиц; обхода средств защиты информации.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4.5. </w:t>
      </w:r>
      <w:r>
        <w:rPr>
          <w:rFonts w:eastAsia="Times New Roman" w:cs="Times New Roman"/>
          <w:color w:val="auto"/>
          <w:sz w:val="24"/>
          <w:szCs w:val="24"/>
        </w:rPr>
        <w:t>Историю запросов с жёлтой и красной информацией работник удаляет по завершении задачи, если инструмент это позволяет.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4.6. </w:t>
      </w:r>
      <w:r>
        <w:rPr>
          <w:rFonts w:eastAsia="Times New Roman" w:cs="Times New Roman"/>
          <w:color w:val="auto"/>
          <w:sz w:val="24"/>
          <w:szCs w:val="24"/>
        </w:rPr>
        <w:t>Результат ИИ не выдаётся за собственное авторское произведение без существенной творческой переработки; работник проверяет, что результат не воспроизводит чужие охраняемые материалы, и соблюдает условия пользовательского соглашения инструмента.</w:t>
      </w:r>
    </w:p>
    <w:p>
      <w:pPr>
        <w:pStyle w:val="Heading1"/>
        <w:bidi w:val="0"/>
        <w:spacing w:before="300" w:after="140"/>
        <w:jc w:val="start"/>
        <w:rPr>
          <w:color w:val="auto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5. Судебная практика, процессуальные документы и раскрытие суду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5.1. </w:t>
      </w:r>
      <w:r>
        <w:rPr>
          <w:rFonts w:eastAsia="Times New Roman" w:cs="Times New Roman"/>
          <w:color w:val="auto"/>
          <w:sz w:val="24"/>
          <w:szCs w:val="24"/>
        </w:rPr>
        <w:t>Универсальные чат-боты не являются источником судебной практики и норм права: их ссылки — непроверенные гипотезы. Для подбора практики используются только инструменты из Реестра с отметкой «подбор судебной практики», работающие на базе реальных судебных актов и дающие прямые ссылки на их тексты.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5.2. </w:t>
      </w:r>
      <w:r>
        <w:rPr>
          <w:rFonts w:eastAsia="Times New Roman" w:cs="Times New Roman"/>
          <w:color w:val="auto"/>
          <w:sz w:val="24"/>
          <w:szCs w:val="24"/>
        </w:rPr>
        <w:t>Каждая ссылка на судебный акт или норму в документе проверяется юристом по первоисточнику: акт существует, говорит о том, что утверждается, не отменён, относится к делу; норма — в актуальной редакции. Документ с непроверенными ссылками не подписывается и не направляется.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5.3. </w:t>
      </w:r>
      <w:r>
        <w:rPr>
          <w:rFonts w:eastAsia="Times New Roman" w:cs="Times New Roman"/>
          <w:color w:val="auto"/>
          <w:sz w:val="24"/>
          <w:szCs w:val="24"/>
        </w:rPr>
        <w:t>Раскрытие суду. В силу п. 42 Постановления Пленума ВС РФ от 21.05.2026 № 15 «О подготовке гражданских дел к судебному разбирательству» лица, участвующие в деле, обязаны сообщать суду, что представленные ими сведения о фактах получены с использованием технологий ИИ. Юрист указывает на это в соответствующем документе (либо отдельным заявлением) и фиксирует в карточке дела, какие сведения и каким инструментом получены. Аналогичный подход применяется в арбитражном и административном процессе и при ответе на запрос суда или оппонента.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5.4. </w:t>
      </w:r>
      <w:r>
        <w:rPr>
          <w:rFonts w:eastAsia="Times New Roman" w:cs="Times New Roman"/>
          <w:color w:val="auto"/>
          <w:sz w:val="24"/>
          <w:szCs w:val="24"/>
        </w:rPr>
        <w:t>Ссылка на ошибку ИИ не освобождает от ответственности, включая судебные штрафы за неуважение к суду (ч. 5 ст. 119 АПК РФ, ст. 159 ГПК РФ, ст. 122 КАС РФ).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5.5. </w:t>
      </w:r>
      <w:r>
        <w:rPr>
          <w:rFonts w:eastAsia="Times New Roman" w:cs="Times New Roman"/>
          <w:color w:val="auto"/>
          <w:sz w:val="24"/>
          <w:szCs w:val="24"/>
        </w:rPr>
        <w:t>ИИ не используется для создания или изменения доказательств, имитации показаний, подписей, голоса и изображений реальных лиц.</w:t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Первый штраф за выдуманные ИИ ссылки — дело № А27-7831/2025 (АС Западно-Сибирского округа, 14.05.2026, 50 000 руб.). Пункт 42 Пленума № 15 требует раскрытия «сведений о фактах»; рекомендуем раскрывать и использование ИИ при подготовке правовой позиции, если она содержит полученные от ИИ ссылки.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6. Тайна доверителя и информирование доверителя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6.1. </w:t>
      </w:r>
      <w:r>
        <w:rPr>
          <w:rFonts w:eastAsia="Times New Roman" w:cs="Times New Roman"/>
          <w:color w:val="auto"/>
          <w:sz w:val="24"/>
          <w:szCs w:val="24"/>
        </w:rPr>
        <w:t>Материалы дела и сведения о доверителе относятся к красной информации. Их передача во внешний ИИ-инструмент — разглашение адвокатской (профессиональной) тайны (ст. 8 Федерального закона № 63-ФЗ, условия договора с доверителем).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6.2. </w:t>
      </w:r>
      <w:r>
        <w:rPr>
          <w:rFonts w:eastAsia="Times New Roman" w:cs="Times New Roman"/>
          <w:color w:val="auto"/>
          <w:sz w:val="24"/>
          <w:szCs w:val="24"/>
        </w:rPr>
        <w:t>Материалы дела используются только в корпоративных инструментах с отметкой «допущен для материалов дел» и с разграниченным по делам доступом либо в обезличенном виде (п. 3.3).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6.3. </w:t>
      </w:r>
      <w:r>
        <w:rPr>
          <w:rFonts w:eastAsia="Times New Roman" w:cs="Times New Roman"/>
          <w:color w:val="auto"/>
          <w:sz w:val="24"/>
          <w:szCs w:val="24"/>
        </w:rPr>
        <w:t>Доверитель информируется об использовании ИИ условием в соглашении (Приложение 2) или отдельным уведомлением. Если доверитель возражает, работа с материалами его дела ведётся без ИИ, о чём делается отметка в карточке дела.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6.4. </w:t>
      </w:r>
      <w:r>
        <w:rPr>
          <w:rFonts w:eastAsia="Times New Roman" w:cs="Times New Roman"/>
          <w:color w:val="auto"/>
          <w:sz w:val="24"/>
          <w:szCs w:val="24"/>
        </w:rPr>
        <w:t>Использование ИИ не уменьшает объём обязанностей и ответственности юриста перед доверителем. При почасовом вознаграждении к оплате предъявляется фактически затраченное время.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7. Персональные данные и конфиденциальность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7.1. </w:t>
      </w:r>
      <w:r>
        <w:rPr>
          <w:rFonts w:eastAsia="Times New Roman" w:cs="Times New Roman"/>
          <w:color w:val="auto"/>
          <w:sz w:val="24"/>
          <w:szCs w:val="24"/>
        </w:rPr>
        <w:t>Персональные данные обрабатываются только в корпоративных инструментах, по которым: заключён договор с поручением на обработку (ч. 3 ст. 6 152-ФЗ); данные хранятся в России (ч. 5 ст. 18 152-ФЗ); есть правовое основание обработки; при трансграничной передаче выполнены требования ст. 12 152-ФЗ. Соответствие подтверждает ответственный за персональные данные до включения инструмента в Реестр.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7.2. </w:t>
      </w:r>
      <w:r>
        <w:rPr>
          <w:rFonts w:eastAsia="Times New Roman" w:cs="Times New Roman"/>
          <w:color w:val="auto"/>
          <w:sz w:val="24"/>
          <w:szCs w:val="24"/>
        </w:rPr>
        <w:t>Коммерческая тайна и информация под соглашениями о неразглашении вводятся в ИИ-инструменты только в порядке, предусмотренном положением о коммерческой тайне и соответствующим соглашением.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7.3. </w:t>
      </w:r>
      <w:r>
        <w:rPr>
          <w:rFonts w:eastAsia="Times New Roman" w:cs="Times New Roman"/>
          <w:color w:val="auto"/>
          <w:sz w:val="24"/>
          <w:szCs w:val="24"/>
        </w:rPr>
        <w:t>Запрещено использовать ИИ для сбора и обогащения персональных данных из открытых источников без правового основания.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8. Ответственные лица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Ответственный за ИИ </w:t>
      </w:r>
      <w:r>
        <w:rPr>
          <w:rFonts w:eastAsia="Times New Roman" w:cs="Times New Roman"/>
          <w:color w:val="auto"/>
          <w:sz w:val="24"/>
          <w:szCs w:val="24"/>
        </w:rPr>
        <w:t>(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[должность]</w:t>
      </w:r>
      <w:r>
        <w:rPr>
          <w:rFonts w:eastAsia="Times New Roman" w:cs="Times New Roman"/>
          <w:color w:val="auto"/>
          <w:sz w:val="24"/>
          <w:szCs w:val="24"/>
        </w:rPr>
        <w:t>) — ведёт Реестр, согласует исключения, разбирает инциденты, проводит ознакомление и обучение, инициирует пересмотр Регламента.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Служба ИБ / ИТ </w:t>
      </w:r>
      <w:r>
        <w:rPr>
          <w:rFonts w:eastAsia="Times New Roman" w:cs="Times New Roman"/>
          <w:color w:val="auto"/>
          <w:sz w:val="24"/>
          <w:szCs w:val="24"/>
        </w:rPr>
        <w:t>— настраивает инструменты, управляет доступами, участвует в оценке инструментов.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Ответственный за персональные данные </w:t>
      </w:r>
      <w:r>
        <w:rPr>
          <w:rFonts w:eastAsia="Times New Roman" w:cs="Times New Roman"/>
          <w:color w:val="auto"/>
          <w:sz w:val="24"/>
          <w:szCs w:val="24"/>
        </w:rPr>
        <w:t>— проверяет инструменты на соответствие 152-ФЗ.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Партнёры / руководители практик </w:t>
      </w:r>
      <w:r>
        <w:rPr>
          <w:rFonts w:eastAsia="Times New Roman" w:cs="Times New Roman"/>
          <w:color w:val="auto"/>
          <w:sz w:val="24"/>
          <w:szCs w:val="24"/>
        </w:rPr>
        <w:t>— контролируют соблюдение Регламента по делам практики и информирование доверителей.</w:t>
      </w:r>
    </w:p>
    <w:p>
      <w:pPr>
        <w:pStyle w:val="ListParagraph"/>
        <w:numPr>
          <w:ilvl w:val="0"/>
          <w:numId w:val="2"/>
        </w:numPr>
        <w:bidi w:val="0"/>
        <w:spacing w:lineRule="exact" w:line="280" w:before="0" w:after="8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Работники </w:t>
      </w:r>
      <w:r>
        <w:rPr>
          <w:rFonts w:eastAsia="Times New Roman" w:cs="Times New Roman"/>
          <w:color w:val="auto"/>
          <w:sz w:val="24"/>
          <w:szCs w:val="24"/>
        </w:rPr>
        <w:t>— соблюдают Регламент, проверяют результаты ИИ, сообщают об инцидентах.</w:t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В небольшой организации роли можно совместить — главное, чтобы у Реестра и инцидентов был конкретный владелец.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9. Инциденты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9.1. </w:t>
      </w:r>
      <w:r>
        <w:rPr>
          <w:rFonts w:eastAsia="Times New Roman" w:cs="Times New Roman"/>
          <w:color w:val="auto"/>
          <w:sz w:val="24"/>
          <w:szCs w:val="24"/>
        </w:rPr>
        <w:t>Инцидент — ввод красной информации во внешний инструмент, использование инструмента вне Реестра, обнаружение ошибки ИИ в направленном за пределы Организации документе, компрометация учётной записи.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9.2. </w:t>
      </w:r>
      <w:r>
        <w:rPr>
          <w:rFonts w:eastAsia="Times New Roman" w:cs="Times New Roman"/>
          <w:color w:val="auto"/>
          <w:sz w:val="24"/>
          <w:szCs w:val="24"/>
        </w:rPr>
        <w:t>Работник сообщает об инциденте Ответственному за ИИ и своему руководителю незамедлительно, не позднее [1 рабочего дня], указав: дату, инструмент, что произошло, какая информация затронута, что уже предпринято.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9.3. </w:t>
      </w:r>
      <w:r>
        <w:rPr>
          <w:rFonts w:eastAsia="Times New Roman" w:cs="Times New Roman"/>
          <w:color w:val="auto"/>
          <w:sz w:val="24"/>
          <w:szCs w:val="24"/>
        </w:rPr>
        <w:t>Ответственный за ИИ с ИБ и ответственным за персональные данные оценивает последствия, принимает меры (удаление данных, отзыв доступа, уведомление затронутых лиц, информирование доверителя) и при утечке персональных данных обеспечивает уведомление Роскомнадзора в сроки ч. 3.1 ст. 21 152-ФЗ (24 и 72 часа).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9.4. </w:t>
      </w:r>
      <w:r>
        <w:rPr>
          <w:rFonts w:eastAsia="Times New Roman" w:cs="Times New Roman"/>
          <w:color w:val="auto"/>
          <w:sz w:val="24"/>
          <w:szCs w:val="24"/>
        </w:rPr>
        <w:t>Своевременное сообщение об инциденте учитывается как смягчающее обстоятельство.</w:t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10. Ответственность и заключительные положения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10.1. </w:t>
      </w:r>
      <w:r>
        <w:rPr>
          <w:rFonts w:eastAsia="Times New Roman" w:cs="Times New Roman"/>
          <w:color w:val="auto"/>
          <w:sz w:val="24"/>
          <w:szCs w:val="24"/>
        </w:rPr>
        <w:t>За нарушение Регламента работники несут дисциплинарную (ст. 192 ТК РФ) и материальную (гл. 39 ТК РФ) ответственность; разглашение охраняемой законом тайны может повлечь увольнение по подп. «в» п. 6 ч. 1 ст. 81 ТК РФ. Исполнители по гражданско-правовым договорам отвечают в соответствии с договором.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10.2. </w:t>
      </w:r>
      <w:r>
        <w:rPr>
          <w:rFonts w:eastAsia="Times New Roman" w:cs="Times New Roman"/>
          <w:color w:val="auto"/>
          <w:sz w:val="24"/>
          <w:szCs w:val="24"/>
        </w:rPr>
        <w:t>Работники знакомятся с Регламентом под подпись при приёме на работу и в течение [10] рабочих дней после его утверждения (Приложение 3).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10.3. </w:t>
      </w:r>
      <w:r>
        <w:rPr>
          <w:rFonts w:eastAsia="Times New Roman" w:cs="Times New Roman"/>
          <w:color w:val="auto"/>
          <w:sz w:val="24"/>
          <w:szCs w:val="24"/>
        </w:rPr>
        <w:t>Регламент пересматривается не реже одного раза в год и при изменении законодательства; Реестр — не реже одного раза в квартал.</w:t>
      </w:r>
    </w:p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Приложение 1. Реестр ИИ-инструментов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color w:val="auto"/>
          <w:sz w:val="24"/>
          <w:szCs w:val="24"/>
        </w:rPr>
        <w:t xml:space="preserve">Ведёт Ответственный за ИИ. Версия от </w:t>
      </w:r>
      <w:r>
        <w:rPr>
          <w:rFonts w:eastAsia="Times New Roman" w:cs="Times New Roman"/>
          <w:color w:val="auto"/>
          <w:sz w:val="24"/>
          <w:szCs w:val="24"/>
          <w:shd w:fill="FFFF00" w:val="clear"/>
        </w:rPr>
        <w:t>[дата]</w:t>
      </w:r>
      <w:r>
        <w:rPr>
          <w:rFonts w:eastAsia="Times New Roman" w:cs="Times New Roman"/>
          <w:color w:val="auto"/>
          <w:sz w:val="24"/>
          <w:szCs w:val="24"/>
        </w:rPr>
        <w:t>.</w:t>
      </w:r>
    </w:p>
    <w:tbl>
      <w:tblPr>
        <w:tblW w:w="9360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99"/>
        <w:gridCol w:w="2600"/>
        <w:gridCol w:w="1499"/>
        <w:gridCol w:w="2100"/>
        <w:gridCol w:w="1362"/>
      </w:tblGrid>
      <w:tr>
        <w:trPr>
          <w:tblHeader w:val="true"/>
        </w:trPr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Инструмент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Назначение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Статус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Допустимая информация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E8EEF5" w:val="clear"/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Хранение данных / обучение на данных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shd w:fill="FFFF00" w:val="clear"/>
              </w:rPr>
              <w:t>[наименование]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Генеративный ассистент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Корпоративный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Зелёная, жёлтая; материалы дел — [да/нет]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РФ / нет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sudpractica.ai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Подбор судебной практики по базе судебных актов (отметка «подбор судебной практики»)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Корпоративный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Зелёная, жёлтая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РФ / нет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shd w:fill="FFFF00" w:val="clear"/>
              </w:rPr>
              <w:t>[наименование]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ИИ-функции офисного пакета / почты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Разрешён с ограничениями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Только зелёная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[…]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shd w:fill="FFFF00" w:val="clear"/>
              </w:rPr>
              <w:t>[наименование]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Публичный чат-бот с личным аккаунтом</w:t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Запрещён</w:t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—</w:t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—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</w:rPr>
              <w:t>…</w:t>
            </w:r>
          </w:p>
        </w:tc>
        <w:tc>
          <w:tcPr>
            <w:tcW w:w="26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49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10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362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bidi w:val="0"/>
              <w:spacing w:lineRule="exact" w:line="260" w:before="0" w:after="40"/>
              <w:jc w:val="start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pBdr>
          <w:left w:val="single" w:sz="12" w:space="8" w:color="BBBBBB"/>
        </w:pBdr>
        <w:bidi w:val="0"/>
        <w:spacing w:lineRule="exact" w:line="280" w:before="0" w:after="120"/>
        <w:ind w:hanging="0" w:start="400" w:end="0"/>
        <w:jc w:val="start"/>
        <w:rPr>
          <w:color w:val="auto"/>
        </w:rPr>
      </w:pPr>
      <w:r>
        <w:rPr>
          <w:rFonts w:eastAsia="Times New Roman" w:cs="Times New Roman"/>
          <w:b/>
          <w:bCs/>
          <w:i/>
          <w:iCs/>
          <w:color w:val="auto"/>
          <w:sz w:val="20"/>
          <w:szCs w:val="20"/>
        </w:rPr>
        <w:t xml:space="preserve">Примечание: </w:t>
      </w:r>
      <w:r>
        <w:rPr>
          <w:rFonts w:eastAsia="Times New Roman" w:cs="Times New Roman"/>
          <w:i/>
          <w:iCs/>
          <w:color w:val="auto"/>
          <w:sz w:val="20"/>
          <w:szCs w:val="20"/>
        </w:rPr>
        <w:t>Заполните по итогам инвентаризации: опросите подразделения, какие сервисы уже используются. Для корпоративных инструментов укажите реквизиты договора.</w:t>
      </w:r>
    </w:p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Приложение 2. Условие об использовании ИИ для соглашения с доверителем</w:t>
      </w:r>
    </w:p>
    <w:p>
      <w:pPr>
        <w:pStyle w:val="Normal"/>
        <w:bidi w:val="0"/>
        <w:spacing w:lineRule="exact" w:line="300" w:before="0" w:after="120"/>
        <w:jc w:val="both"/>
        <w:rPr>
          <w:rFonts w:ascii="Times New Roman" w:hAnsi="Times New Roman" w:eastAsia="Times New Roman" w:cs="Times New Roman"/>
          <w:i/>
          <w:iCs/>
          <w:color w:val="auto"/>
          <w:sz w:val="24"/>
          <w:szCs w:val="24"/>
        </w:rPr>
      </w:pPr>
      <w:r>
        <w:rPr>
          <w:rFonts w:eastAsia="Times New Roman" w:cs="Times New Roman"/>
          <w:i/>
          <w:iCs/>
          <w:color w:val="auto"/>
          <w:sz w:val="24"/>
          <w:szCs w:val="24"/>
        </w:rPr>
        <w:t>«Исполнитель вправе использовать при оказании юридической помощи программные средства на основе технологий искусственного интеллекта для подбора и анализа судебной практики, подготовки проектов документов и редактирования текстов. Материалы Доверителя обрабатываются только в средствах, по которым обеспечены обязательства конфиденциальности, исключено обучение моделей на данных и данные хранятся на территории Российской Федерации, либо в обезличенном виде. Результаты проверяются юристом Исполнителя, который несёт полную ответственность за содержание документов и консультаций. Использование таких средств не уменьшает объём обязанностей Исполнителя. Доверитель вправе в любое время письменно запретить использование средств искусственного интеллекта при работе с его материалами.»</w:t>
      </w:r>
    </w:p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Чек-лист юриста перед подписанием документа, подготовленного с ИИ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1. </w:t>
      </w:r>
      <w:r>
        <w:rPr>
          <w:rFonts w:eastAsia="Times New Roman" w:cs="Times New Roman"/>
          <w:color w:val="auto"/>
          <w:sz w:val="24"/>
          <w:szCs w:val="24"/>
        </w:rPr>
        <w:t>Красная информация не вводилась во внешние инструменты; материалы дела обезличены или использован допущенный инструмент.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2. </w:t>
      </w:r>
      <w:r>
        <w:rPr>
          <w:rFonts w:eastAsia="Times New Roman" w:cs="Times New Roman"/>
          <w:color w:val="auto"/>
          <w:sz w:val="24"/>
          <w:szCs w:val="24"/>
        </w:rPr>
        <w:t>Доверитель проинформирован об использовании ИИ и не возражает.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3. </w:t>
      </w:r>
      <w:r>
        <w:rPr>
          <w:rFonts w:eastAsia="Times New Roman" w:cs="Times New Roman"/>
          <w:color w:val="auto"/>
          <w:sz w:val="24"/>
          <w:szCs w:val="24"/>
        </w:rPr>
        <w:t>Каждый судебный акт открыт в первоисточнике: реквизиты, содержание и актуальность совпадают с тем, что написано в документе.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4. </w:t>
      </w:r>
      <w:r>
        <w:rPr>
          <w:rFonts w:eastAsia="Times New Roman" w:cs="Times New Roman"/>
          <w:color w:val="auto"/>
          <w:sz w:val="24"/>
          <w:szCs w:val="24"/>
        </w:rPr>
        <w:t>Нормы права проверены по актуальной редакции; цитаты и расчёты сверены.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5. </w:t>
      </w:r>
      <w:r>
        <w:rPr>
          <w:rFonts w:eastAsia="Times New Roman" w:cs="Times New Roman"/>
          <w:color w:val="auto"/>
          <w:sz w:val="24"/>
          <w:szCs w:val="24"/>
        </w:rPr>
        <w:t>Если сведения о фактах получены с помощью ИИ — в документе есть сообщение об этом суду (п. 42 Пленума ВС РФ № 15).</w:t>
      </w:r>
    </w:p>
    <w:p>
      <w:pPr>
        <w:pStyle w:val="Normal"/>
        <w:bidi w:val="0"/>
        <w:spacing w:lineRule="exact" w:line="300" w:before="0" w:after="120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sz w:val="24"/>
          <w:szCs w:val="24"/>
        </w:rPr>
        <w:t xml:space="preserve">6. </w:t>
      </w:r>
      <w:r>
        <w:rPr>
          <w:rFonts w:eastAsia="Times New Roman" w:cs="Times New Roman"/>
          <w:color w:val="auto"/>
          <w:sz w:val="24"/>
          <w:szCs w:val="24"/>
        </w:rPr>
        <w:t>Документ прочитан целиком подписантом; следов черновика нет; история чата удалена.</w:t>
      </w:r>
    </w:p>
    <w:p>
      <w:pPr>
        <w:pStyle w:val="Normal"/>
        <w:bidi w:val="0"/>
        <w:jc w:val="start"/>
        <w:rPr>
          <w:color w:val="auto"/>
        </w:rPr>
      </w:pPr>
      <w:r>
        <w:rPr>
          <w:color w:val="auto"/>
        </w:rPr>
      </w:r>
      <w:r>
        <w:br w:type="page"/>
      </w:r>
    </w:p>
    <w:p>
      <w:pPr>
        <w:pStyle w:val="Heading1"/>
        <w:bidi w:val="0"/>
        <w:spacing w:before="300" w:after="140"/>
        <w:jc w:val="start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</w:rPr>
        <w:t>Приложение 3. Лист ознакомления</w:t>
      </w:r>
    </w:p>
    <w:p>
      <w:pPr>
        <w:pStyle w:val="Normal"/>
        <w:bidi w:val="0"/>
        <w:spacing w:lineRule="exact" w:line="300" w:before="0" w:after="12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/>
          <w:color w:val="auto"/>
          <w:sz w:val="24"/>
          <w:szCs w:val="24"/>
        </w:rPr>
        <w:t>С Регламентом использования искусственного интеллекта ознакомлен(а), обязуюсь соблюдать.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ФИО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Должность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Дата</w:t>
      </w:r>
    </w:p>
    <w:p>
      <w:pPr>
        <w:pStyle w:val="Normal"/>
        <w:bidi w:val="0"/>
        <w:spacing w:lineRule="exact" w:line="260" w:before="0" w:after="40"/>
        <w:jc w:val="start"/>
        <w:rPr>
          <w:rFonts w:ascii="Times New Roman" w:hAnsi="Times New Roman" w:eastAsia="Times New Roman" w:cs="Times New Roman"/>
          <w:b/>
          <w:bCs/>
          <w:color w:val="auto"/>
          <w:sz w:val="20"/>
          <w:szCs w:val="20"/>
        </w:rPr>
      </w:pPr>
      <w:r>
        <w:rPr>
          <w:rFonts w:eastAsia="Times New Roman" w:cs="Times New Roman"/>
          <w:b/>
          <w:bCs/>
          <w:color w:val="auto"/>
          <w:sz w:val="20"/>
          <w:szCs w:val="20"/>
        </w:rPr>
        <w:t>Подпись</w:t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p>
      <w:pPr>
        <w:pStyle w:val="Normal"/>
        <w:bidi w:val="0"/>
        <w:spacing w:lineRule="exact" w:line="260" w:before="0" w:after="40"/>
        <w:jc w:val="start"/>
        <w:rPr>
          <w:color w:val="auto"/>
        </w:rPr>
      </w:pPr>
      <w:r>
        <w:rPr>
          <w:color w:val="auto"/>
        </w:rPr>
      </w:r>
    </w:p>
    <w:sectPr>
      <w:headerReference w:type="default" r:id="rId2"/>
      <w:footerReference w:type="default" r:id="rId3"/>
      <w:type w:val="nextPage"/>
      <w:pgSz w:w="11906" w:h="16838"/>
      <w:pgMar w:left="1418" w:right="850" w:gutter="0" w:header="708" w:top="1134" w:footer="708" w:bottom="1134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end"/>
      <w:rPr>
        <w:rFonts w:ascii="Times New Roman" w:hAnsi="Times New Roman" w:eastAsia="Times New Roman" w:cs="Times New Roman"/>
        <w:color w:val="666666"/>
        <w:sz w:val="18"/>
        <w:szCs w:val="18"/>
      </w:rPr>
    </w:pPr>
    <w:r>
      <w:rPr>
        <w:rFonts w:eastAsia="Times New Roman" w:cs="Times New Roman"/>
        <w:color w:val="666666"/>
        <w:sz w:val="18"/>
        <w:szCs w:val="18"/>
      </w:rPr>
      <w:t>Регламент использования ИИ · шаблон sudpractica.ai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color w:val="2E74B5"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color w:val="2E74B5"/>
      <w:sz w:val="26"/>
      <w:szCs w:val="26"/>
    </w:rPr>
  </w:style>
  <w:style w:type="paragraph" w:styleId="Heading3">
    <w:name w:val="heading 3"/>
    <w:basedOn w:val="Heading"/>
    <w:next w:val="BodyText"/>
    <w:qFormat/>
    <w:pPr>
      <w:numPr>
        <w:ilvl w:val="0"/>
        <w:numId w:val="0"/>
      </w:numPr>
      <w:outlineLvl w:val="2"/>
    </w:pPr>
    <w:rPr>
      <w:color w:val="1F4D78"/>
      <w:sz w:val="24"/>
      <w:szCs w:val="24"/>
    </w:rPr>
  </w:style>
  <w:style w:type="paragraph" w:styleId="Heading4">
    <w:name w:val="heading 4"/>
    <w:basedOn w:val="Heading"/>
    <w:next w:val="BodyText"/>
    <w:qFormat/>
    <w:pPr>
      <w:numPr>
        <w:ilvl w:val="0"/>
        <w:numId w:val="0"/>
      </w:numPr>
      <w:outlineLvl w:val="3"/>
    </w:pPr>
    <w:rPr>
      <w:i/>
      <w:iCs/>
      <w:color w:val="2E74B5"/>
    </w:rPr>
  </w:style>
  <w:style w:type="paragraph" w:styleId="Heading5">
    <w:name w:val="heading 5"/>
    <w:basedOn w:val="Heading"/>
    <w:next w:val="BodyText"/>
    <w:qFormat/>
    <w:pPr>
      <w:numPr>
        <w:ilvl w:val="0"/>
        <w:numId w:val="0"/>
      </w:numPr>
      <w:outlineLvl w:val="4"/>
    </w:pPr>
    <w:rPr>
      <w:color w:val="2E74B5"/>
    </w:rPr>
  </w:style>
  <w:style w:type="paragraph" w:styleId="Heading6">
    <w:name w:val="heading 6"/>
    <w:basedOn w:val="Heading"/>
    <w:next w:val="BodyText"/>
    <w:qFormat/>
    <w:pPr>
      <w:numPr>
        <w:ilvl w:val="0"/>
        <w:numId w:val="0"/>
      </w:numPr>
      <w:outlineLvl w:val="5"/>
    </w:pPr>
    <w:rPr>
      <w:color w:val="1F4D78"/>
    </w:rPr>
  </w:style>
  <w:style w:type="character" w:styleId="Hyperlink">
    <w:name w:val="Hyperlink"/>
    <w:rPr>
      <w:color w:val="0563C1"/>
      <w:u w:val="single"/>
      <w:lang w:val="zxx" w:eastAsia="zxx" w:bidi="zxx"/>
    </w:rPr>
  </w:style>
  <w:style w:type="character" w:styleId="FootnoteReference">
    <w:name w:val="footnote reference"/>
    <w:qFormat/>
    <w:rPr>
      <w:vertAlign w:val="superscript"/>
    </w:rPr>
  </w:style>
  <w:style w:type="character" w:styleId="FootnoteTextChar">
    <w:name w:val="Footnote Text Char"/>
    <w:qFormat/>
    <w:rPr>
      <w:sz w:val="20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styleId="EndnoteTextChar">
    <w:name w:val="Endnote Text Char"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Heading"/>
    <w:next w:val="Subtitle"/>
    <w:qFormat/>
    <w:pPr>
      <w:numPr>
        <w:ilvl w:val="0"/>
        <w:numId w:val="0"/>
      </w:numPr>
      <w:jc w:val="start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  <w:sz w:val="28"/>
      <w:szCs w:val="28"/>
    </w:rPr>
  </w:style>
  <w:style w:type="paragraph" w:styleId="StrongEmphasis">
    <w:name w:val="Strong Emphasis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eastAsia="zh-CN" w:bidi="hi-IN"/>
    </w:rPr>
  </w:style>
  <w:style w:type="paragraph" w:styleId="ListParagraph">
    <w:name w:val="List Paragraph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FootnoteText">
    <w:name w:val="footnote text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hi-IN"/>
    </w:rPr>
  </w:style>
  <w:style w:type="paragraph" w:styleId="EndnoteText">
    <w:name w:val="endnote text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hi-I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  <Pages>9</Pages>
  <Words>1725</Words>
  <CharactersWithSpaces>12946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2026-09-08T08:49:03Z</dcterms:created>
  <dc:creator>sudpractica.ai</dc:creator>
  <dc:description/>
  <dc:language>en-US</dc:language>
  <cp:lastModifiedBy>Юлия </cp:lastModifiedBy>
  <dcterms:modified xsi:type="dcterms:W3CDTF">2026-09-08T13:19:29Z</dcterms:modified>
  <cp:revision>1</cp:revision>
  <dc:subject/>
  <dc:title/>
</cp:coreProperties>
</file>